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9.75pt;margin-top:74.45pt;width:258.2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92.1pt;margin-top:777.4pt;width:302.9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="6365" w:h="256" w:hRule="exact" w:wrap="none" w:vAnchor="page" w:hAnchor="page" w:x="73" w:y="764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pStyle w:val="Style3"/>
        <w:framePr w:wrap="none" w:vAnchor="page" w:hAnchor="page" w:x="8953" w:y="846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"/>
        </w:rPr>
        <w:t>10</w:t>
      </w:r>
      <w:r>
        <w:rPr>
          <w:rStyle w:val="CharStyle6"/>
        </w:rPr>
        <w:t>:</w:t>
      </w:r>
      <w:r>
        <w:rPr>
          <w:rStyle w:val="CharStyle5"/>
        </w:rPr>
        <w:t>07:0042802</w:t>
      </w:r>
    </w:p>
    <w:p>
      <w:pPr>
        <w:pStyle w:val="Style3"/>
        <w:framePr w:wrap="none" w:vAnchor="page" w:hAnchor="page" w:x="4412" w:y="851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28</w:t>
      </w:r>
    </w:p>
    <w:p>
      <w:pPr>
        <w:pStyle w:val="Style3"/>
        <w:framePr w:wrap="none" w:vAnchor="page" w:hAnchor="page" w:x="5502" w:y="1058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"/>
        </w:rPr>
        <w:t>10</w:t>
      </w:r>
      <w:r>
        <w:rPr>
          <w:rStyle w:val="CharStyle6"/>
        </w:rPr>
        <w:t>:</w:t>
      </w:r>
      <w:r>
        <w:rPr>
          <w:rStyle w:val="CharStyle5"/>
        </w:rPr>
        <w:t>07:0042804</w:t>
      </w:r>
    </w:p>
    <w:p>
      <w:pPr>
        <w:pStyle w:val="Style3"/>
        <w:framePr w:wrap="none" w:vAnchor="page" w:hAnchor="page" w:x="1504" w:y="1115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28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24</w:t>
      </w:r>
    </w:p>
    <w:p>
      <w:pPr>
        <w:framePr w:wrap="none" w:vAnchor="page" w:hAnchor="page" w:x="8708" w:y="16219"/>
        <w:widowControl w:val="0"/>
      </w:pPr>
    </w:p>
    <w:p>
      <w:pPr>
        <w:pStyle w:val="Style9"/>
        <w:framePr w:w="6365" w:h="1062" w:hRule="exact" w:wrap="none" w:vAnchor="page" w:hAnchor="page" w:x="73" w:y="2588"/>
        <w:tabs>
          <w:tab w:leader="none" w:pos="2107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Кадастровые номера земельных участков в отношении которых испрашивается публичный сервитут: 10:00:0000000:361, 10:07:0042804:210,</w:t>
        <w:tab/>
        <w:t>10:07:0042802:360; земли кадастровых</w:t>
      </w:r>
    </w:p>
    <w:p>
      <w:pPr>
        <w:pStyle w:val="Style9"/>
        <w:framePr w:w="6365" w:h="1062" w:hRule="exact" w:wrap="none" w:vAnchor="page" w:hAnchor="page" w:x="73" w:y="2588"/>
        <w:tabs>
          <w:tab w:leader="underscore" w:pos="634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rStyle w:val="CharStyle11"/>
          <w:b/>
          <w:bCs/>
        </w:rPr>
        <w:t>кварталов: 10:07:0042804, 10:07:0042802 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6384" w:h="1377" w:hRule="exact" w:wrap="none" w:vAnchor="page" w:hAnchor="page" w:x="121" w:y="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расположения границ публичного сервитута объекта</w:t>
        <w:br/>
        <w:t>электросетевого хозяйства:</w:t>
      </w:r>
    </w:p>
    <w:p>
      <w:pPr>
        <w:pStyle w:val="Style12"/>
        <w:framePr w:w="6384" w:h="1377" w:hRule="exact" w:wrap="none" w:vAnchor="page" w:hAnchor="page" w:x="121" w:y="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"ВЛ-6 кВ Л-93-61-4",</w:t>
      </w:r>
    </w:p>
    <w:p>
      <w:pPr>
        <w:pStyle w:val="Style12"/>
        <w:framePr w:w="6384" w:h="1377" w:hRule="exact" w:wrap="none" w:vAnchor="page" w:hAnchor="page" w:x="121" w:y="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расположенного по адресу: Республика Карелия,</w:t>
        <w:br/>
        <w:t>Сортавальский район</w:t>
      </w:r>
    </w:p>
    <w:p>
      <w:pPr>
        <w:pStyle w:val="Style9"/>
        <w:framePr w:wrap="none" w:vAnchor="page" w:hAnchor="page" w:x="73" w:y="174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испрашиваемого публичного сервитута 19 378 кв.м.</w:t>
      </w:r>
    </w:p>
    <w:p>
      <w:pPr>
        <w:pStyle w:val="Style9"/>
        <w:framePr w:wrap="none" w:vAnchor="page" w:hAnchor="page" w:x="73" w:y="2037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Каталог координат: Приложение №1 на 1 листе</w:t>
      </w:r>
    </w:p>
    <w:p>
      <w:pPr>
        <w:pStyle w:val="Style9"/>
        <w:framePr w:wrap="none" w:vAnchor="page" w:hAnchor="page" w:x="73" w:y="233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координат МСК-10, зона 1</w:t>
      </w:r>
    </w:p>
    <w:p>
      <w:pPr>
        <w:pStyle w:val="Style12"/>
        <w:framePr w:wrap="none" w:vAnchor="page" w:hAnchor="page" w:x="8473" w:y="49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Утверждена</w:t>
      </w:r>
    </w:p>
    <w:p>
      <w:pPr>
        <w:pStyle w:val="Style14"/>
        <w:framePr w:wrap="none" w:vAnchor="page" w:hAnchor="page" w:x="7945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документа об утверждении, включая</w:t>
      </w:r>
    </w:p>
    <w:p>
      <w:pPr>
        <w:pStyle w:val="Style14"/>
        <w:framePr w:wrap="none" w:vAnchor="page" w:hAnchor="page" w:x="7964" w:y="152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наименования органов государственной власти или</w:t>
      </w:r>
    </w:p>
    <w:p>
      <w:pPr>
        <w:pStyle w:val="Style14"/>
        <w:framePr w:wrap="none" w:vAnchor="page" w:hAnchor="page" w:x="8156" w:y="198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органов местного самоуправления, принявших</w:t>
      </w:r>
    </w:p>
    <w:p>
      <w:pPr>
        <w:pStyle w:val="Style14"/>
        <w:framePr w:w="3082" w:h="833" w:hRule="exact" w:wrap="none" w:vAnchor="page" w:hAnchor="page" w:x="7840" w:y="2388"/>
        <w:widowControl w:val="0"/>
        <w:keepNext w:val="0"/>
        <w:keepLines w:val="0"/>
        <w:shd w:val="clear" w:color="auto" w:fill="auto"/>
        <w:bidi w:val="0"/>
        <w:jc w:val="left"/>
        <w:spacing w:before="0" w:after="250" w:line="173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об утверждении схемы или подписавших соглашение о перераспределении земельных участков)</w:t>
      </w:r>
    </w:p>
    <w:p>
      <w:pPr>
        <w:pStyle w:val="Style16"/>
        <w:framePr w:w="3082" w:h="833" w:hRule="exact" w:wrap="none" w:vAnchor="page" w:hAnchor="page" w:x="7840" w:y="2388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3"/>
        <w:framePr w:wrap="none" w:vAnchor="page" w:hAnchor="page" w:x="544" w:y="1420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:361</w:t>
      </w:r>
    </w:p>
    <w:p>
      <w:pPr>
        <w:pStyle w:val="Style3"/>
        <w:framePr w:wrap="none" w:vAnchor="page" w:hAnchor="page" w:x="160" w:y="1472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5"/>
        </w:rPr>
        <w:t>10</w:t>
      </w:r>
      <w:r>
        <w:rPr>
          <w:rStyle w:val="CharStyle6"/>
        </w:rPr>
        <w:t>:</w:t>
      </w:r>
      <w:r>
        <w:rPr>
          <w:rStyle w:val="CharStyle5"/>
        </w:rPr>
        <w:t>07:0042804</w:t>
      </w:r>
    </w:p>
    <w:p>
      <w:pPr>
        <w:pStyle w:val="Style9"/>
        <w:framePr w:w="5395" w:h="2433" w:hRule="exact" w:wrap="none" w:vAnchor="page" w:hAnchor="page" w:x="1504" w:y="13024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Масштаб 1:5 000</w:t>
      </w:r>
    </w:p>
    <w:p>
      <w:pPr>
        <w:pStyle w:val="Style18"/>
        <w:framePr w:w="5395" w:h="2433" w:hRule="exact" w:wrap="none" w:vAnchor="page" w:hAnchor="page" w:x="1504" w:y="130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обозначения:</w:t>
      </w:r>
    </w:p>
    <w:p>
      <w:pPr>
        <w:pStyle w:val="Style18"/>
        <w:numPr>
          <w:ilvl w:val="0"/>
          <w:numId w:val="1"/>
        </w:numPr>
        <w:framePr w:w="5395" w:h="2433" w:hRule="exact" w:wrap="none" w:vAnchor="page" w:hAnchor="page" w:x="1504" w:y="13024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проектные границы публичного сервитута;</w:t>
      </w:r>
    </w:p>
    <w:p>
      <w:pPr>
        <w:pStyle w:val="Style18"/>
        <w:framePr w:w="5395" w:h="2433" w:hRule="exact" w:wrap="none" w:vAnchor="page" w:hAnchor="page" w:x="1504" w:y="130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-объект электросетевого хозяйства"ВЛ-6 кВ Л-93-61-4";</w:t>
      </w:r>
    </w:p>
    <w:p>
      <w:pPr>
        <w:pStyle w:val="Style18"/>
        <w:numPr>
          <w:ilvl w:val="0"/>
          <w:numId w:val="1"/>
        </w:numPr>
        <w:framePr w:w="5395" w:h="2433" w:hRule="exact" w:wrap="none" w:vAnchor="page" w:hAnchor="page" w:x="1504" w:y="13024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границы и кадастровый номер земельного участка, сведения о котором содержатся в ЕГРН;</w:t>
      </w:r>
    </w:p>
    <w:p>
      <w:pPr>
        <w:pStyle w:val="Style18"/>
        <w:numPr>
          <w:ilvl w:val="0"/>
          <w:numId w:val="1"/>
        </w:numPr>
        <w:framePr w:w="5395" w:h="2433" w:hRule="exact" w:wrap="none" w:vAnchor="page" w:hAnchor="page" w:x="1504" w:y="13024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 и граница кадастрового квартала;</w:t>
      </w:r>
    </w:p>
    <w:p>
      <w:pPr>
        <w:pStyle w:val="Style18"/>
        <w:numPr>
          <w:ilvl w:val="0"/>
          <w:numId w:val="1"/>
        </w:numPr>
        <w:framePr w:w="5395" w:h="2433" w:hRule="exact" w:wrap="none" w:vAnchor="page" w:hAnchor="page" w:x="1504" w:y="13024"/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 и номер характерной точки проектных границ публичного сервитута.</w:t>
      </w:r>
    </w:p>
    <w:p>
      <w:pPr>
        <w:pStyle w:val="Style18"/>
        <w:framePr w:wrap="none" w:vAnchor="page" w:hAnchor="page" w:x="5948" w:y="1583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инженер:</w:t>
      </w:r>
    </w:p>
    <w:p>
      <w:pPr>
        <w:pStyle w:val="Style18"/>
        <w:framePr w:wrap="none" w:vAnchor="page" w:hAnchor="page" w:x="10292" w:y="156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движимости"</w:t>
      </w:r>
    </w:p>
    <w:p>
      <w:pPr>
        <w:pStyle w:val="Style18"/>
        <w:framePr w:wrap="none" w:vAnchor="page" w:hAnchor="page" w:x="10403" w:y="1588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Лысенко Е.Э.</w:t>
      </w:r>
    </w:p>
    <w:p>
      <w:pPr>
        <w:pStyle w:val="Style20"/>
        <w:framePr w:wrap="none" w:vAnchor="page" w:hAnchor="page" w:x="10412" w:y="161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02.07.2021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35pt;margin-top:239.8pt;width:566.9pt;height:408.9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401.75pt;margin-top:729.4pt;width:112.8pt;height:105.6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18"/>
        <w:framePr w:wrap="none" w:vAnchor="page" w:hAnchor="page" w:x="481" w:y="72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9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</w:t>
      </w:r>
    </w:p>
    <w:p>
      <w:pPr>
        <w:pStyle w:val="Style22"/>
        <w:framePr w:w="5726" w:h="571" w:hRule="exact" w:wrap="none" w:vAnchor="page" w:hAnchor="page" w:x="3304" w:y="116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Каталог координат границ публичного сервитута</w:t>
        <w:br/>
        <w:t>объекта электросетевого хозяйства: "ВЛ-6 кВ Л-93-61-4"</w:t>
      </w:r>
    </w:p>
    <w:tbl>
      <w:tblPr>
        <w:tblOverlap w:val="never"/>
        <w:tblLayout w:type="fixed"/>
        <w:jc w:val="left"/>
      </w:tblPr>
      <w:tblGrid>
        <w:gridCol w:w="3197"/>
        <w:gridCol w:w="3192"/>
        <w:gridCol w:w="3197"/>
      </w:tblGrid>
      <w:tr>
        <w:trPr>
          <w:trHeight w:val="24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Площадь публичного сервитута: 19 378 кв.м.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Метод определения координат: Метод спутниковых геодезических измерений (определений)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Система координат: МСК - 10, зона 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Средняя квадратичная погрешность определения координат характерных точек контура (М1) = 0,10 м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4"/>
              </w:rPr>
              <w:t>Обозначение характерных точек границ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Координаты, м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586" w:h="10618" w:wrap="none" w:vAnchor="page" w:hAnchor="page" w:x="1269" w:y="173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  <w:lang w:val="en-US" w:eastAsia="en-US" w:bidi="en-US"/>
              </w:rPr>
              <w:t>Y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4"/>
              </w:rPr>
              <w:t>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350132,70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1323116,44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350119,39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1323133,02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350100,10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1323117,53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350099,21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1323105,31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350075,78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1323047,79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350051,20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1322988,64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350019,23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1322912,09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349986,77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1322876,66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349904,70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1322788,95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349843,69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1322724,86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349795,59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1322675,69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349757,44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1322634,77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349700,93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1322605,47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349613,11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1322560,53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349570,44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1322540,58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349536,64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1322522,31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349507,74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1322507,07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349504,54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1322504,91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349495,26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1322499,10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349506,04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1322481,69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349514,25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1322486,78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349518,17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1322489,05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349546,35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1322503,91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349579,95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1322521,20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349622,33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1322541,88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349710,40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1322586,95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349770,90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1322617,50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349810,68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1322661,37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349858,66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1322710,42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349919,83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1322774,67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350001,99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1322862,48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350037,79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1322900,47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350070,44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1322980,73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350094,99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1323039,82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350120,66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1323100,75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350120,60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1323107,45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350132,70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8"/>
              <w:framePr w:w="9586" w:h="10618" w:wrap="none" w:vAnchor="page" w:hAnchor="page" w:x="1269" w:y="173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5"/>
              </w:rPr>
              <w:t>1323116,44</w:t>
            </w:r>
          </w:p>
        </w:tc>
      </w:tr>
    </w:tbl>
    <w:p>
      <w:pPr>
        <w:framePr w:wrap="none" w:vAnchor="page" w:hAnchor="page" w:x="481" w:y="14402"/>
        <w:widowControl w:val="0"/>
        <w:rPr>
          <w:sz w:val="2"/>
          <w:szCs w:val="2"/>
        </w:rPr>
      </w:pPr>
      <w:r>
        <w:pict>
          <v:shape id="_x0000_s1028" type="#_x0000_t75" style="width:548pt;height:10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">
    <w:name w:val="Основной текст (6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(6)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8">
    <w:name w:val="Другое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8)_"/>
    <w:basedOn w:val="DefaultParagraphFont"/>
    <w:link w:val="Style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Основной текст (8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">
    <w:name w:val="Основной текст (4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7">
    <w:name w:val="Основной текст (7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">
    <w:name w:val="Колонтитул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3">
    <w:name w:val="Подпись к таблице_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4">
    <w:name w:val="Основной текст (2) + 10,5 pt,Полужирный"/>
    <w:basedOn w:val="CharStyle19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5">
    <w:name w:val="Основной текст (2)"/>
    <w:basedOn w:val="CharStyle1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jc w:val="right"/>
      <w:spacing w:before="39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9">
    <w:name w:val="Основной текст (8)"/>
    <w:basedOn w:val="Normal"/>
    <w:link w:val="CharStyle10"/>
    <w:pPr>
      <w:widowControl w:val="0"/>
      <w:shd w:val="clear" w:color="auto" w:fill="FFFFFF"/>
      <w:jc w:val="both"/>
      <w:spacing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jc w:val="center"/>
      <w:spacing w:line="26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">
    <w:name w:val="Основной текст (4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6">
    <w:name w:val="Основной текст (7)"/>
    <w:basedOn w:val="Normal"/>
    <w:link w:val="CharStyle17"/>
    <w:pPr>
      <w:widowControl w:val="0"/>
      <w:shd w:val="clear" w:color="auto" w:fill="FFFFFF"/>
      <w:jc w:val="center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jc w:val="both"/>
      <w:spacing w:before="60" w:line="235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0">
    <w:name w:val="Колонтитул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jc w:val="center"/>
      <w:spacing w:line="25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&lt;4D6963726F736F667420576F7264202D202E20CAE0F2E0EBEEE320EAEEEEF0E4E8EDE0F220EFF0E8EBEEE6E5EDE8E52031&gt;</dc:title>
  <dc:subject/>
  <dc:creator>kravtsova</dc:creator>
  <cp:keywords/>
</cp:coreProperties>
</file>